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外汇市场与货币市场  《资金操作管理》</w:t>
      </w:r>
    </w:p>
    <w:p>
      <w:r>
        <w:rPr>
          <w:rFonts w:ascii="宋体" w:hAnsi="宋体" w:eastAsia="宋体"/>
          <w:sz w:val="24"/>
        </w:rPr>
        <w:t>汉斯雷尔，雷它罗烈古斯合著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外汇市场与货币市场  《资金操作管理》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汉斯雷尔，雷它罗烈古斯合著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领导出版社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本书出售、求购地址：https://www.jiaokey.com/book/detail/12197012.html</w:t>
      </w:r>
    </w:p>
    <w:p>
      <w:r>
        <w:t>更多相关图书推荐：https://www.jiaokey.com</w:t>
      </w:r>
    </w:p>
    <w:p>
      <w:r>
        <w:t>汉斯雷尔，雷它罗烈古斯合著 其他作品：https://www.jiaokey.com/tag/汉斯雷尔，雷它罗烈古斯合著.html</w:t>
      </w:r>
    </w:p>
    <w:p>
      <w:r>
        <w:t>领导出版社 出版图书：https://www.jiaokey.com/tag/领导出版社.html</w:t>
      </w:r>
    </w:p>
    <w:p>
      <w:r>
        <w:t>关键词搜索：https://www.jiaokey.com/tag/外汇市场与货币市场  《资金操作管理》.html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