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彝族古籍释名集</w:t>
      </w:r>
    </w:p>
    <w:p>
      <w:r>
        <w:rPr>
          <w:rFonts w:ascii="宋体" w:hAnsi="宋体" w:eastAsia="宋体"/>
          <w:sz w:val="24"/>
        </w:rPr>
        <w:t>王运权编著；贵州省毕节地区民族事务委员会，贵州省毕节地区彝文翻译组，贵州省毕节地区彝学研究会编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彝族古籍释名集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王运权编著；贵州省毕节地区民族事务委员会，贵州省毕节地区彝文翻译组，贵州省毕节地区彝学研究会编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本书出售、求购地址：https://www.jiaokey.com/book/detail/12196628.html</w:t>
      </w:r>
    </w:p>
    <w:p>
      <w:r>
        <w:t>更多相关图书推荐：https://www.jiaokey.com</w:t>
      </w:r>
    </w:p>
    <w:p>
      <w:r>
        <w:t>王运权编著；贵州省毕节地区民族事务委员会，贵州省毕节地区彝文翻译组，贵州省毕节地区彝学研究会编 其他作品：https://www.jiaokey.com/tag/王运权编著；贵州省毕节地区民族事务委员会，贵州省毕节地区彝文翻译组，贵州省毕节地区彝学研究会编.html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关键词搜索：https://www.jiaokey.com/tag/彝族古籍释名集.html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