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上海法院30年经典案例：1978-2008  下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上海法院30年经典案例：1978-2008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本书出售、求购地址：https://www.jiaokey.com/book/detail/12195657.html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关键词搜索：https://www.jiaokey.com/tag/上海法院30年经典案例：1978-2008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