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  下</w:t>
      </w:r>
    </w:p>
    <w:p>
      <w:r>
        <w:rPr>
          <w:rFonts w:ascii="宋体" w:hAnsi="宋体" w:eastAsia="宋体"/>
          <w:sz w:val="24"/>
        </w:rPr>
        <w:t>鲍茄德斯著；徐卓英，顾润卿译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鲍茄德斯著；徐卓英，顾润卿译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本书出售、求购地址：https://www.jiaokey.com/book/detail/12192416.html</w:t>
      </w:r>
    </w:p>
    <w:p>
      <w:r>
        <w:t>更多相关图书推荐：https://www.jiaokey.com</w:t>
      </w:r>
    </w:p>
    <w:p>
      <w:r>
        <w:t>鲍茄德斯著；徐卓英，顾润卿译 其他作品：https://www.jiaokey.com/tag/鲍茄德斯著；徐卓英，顾润卿译.html</w:t>
      </w:r>
    </w:p>
    <w:p>
      <w:r>
        <w:t>中山文化教育馆 出版图书：https://www.jiaokey.com/tag/中山文化教育馆.html</w:t>
      </w:r>
    </w:p>
    <w:p>
      <w:r>
        <w:t>关键词搜索：https://www.jiaokey.com/tag/社会思想史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