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电子扫描分色机原理及其制版工艺</w:t>
      </w:r>
    </w:p>
    <w:p>
      <w:r>
        <w:rPr>
          <w:rFonts w:ascii="宋体" w:hAnsi="宋体" w:eastAsia="宋体"/>
          <w:sz w:val="24"/>
        </w:rPr>
        <w:t>金杨编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电子扫描分色机原理及其制版工艺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北京印刷学院印刷技术系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本书出售、求购地址：https://www.jiaokey.com/book/detail/12191222.html</w:t>
      </w:r>
    </w:p>
    <w:p>
      <w:r>
        <w:t>更多相关图书推荐：https://www.jiaokey.com</w:t>
      </w:r>
    </w:p>
    <w:p>
      <w:r>
        <w:t>金杨编 其他作品：https://www.jiaokey.com/tag/金杨编.html</w:t>
      </w:r>
    </w:p>
    <w:p>
      <w:r>
        <w:t>北京印刷学院印刷技术系 出版图书：https://www.jiaokey.com/tag/北京印刷学院印刷技术系.html</w:t>
      </w:r>
    </w:p>
    <w:p>
      <w:r>
        <w:t>关键词搜索：https://www.jiaokey.com/tag/电子扫描分色机原理及其制版工艺.html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