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夏洛特·梅森家庭教育法  为孩子创造健全的家庭环境</w:t>
      </w:r>
    </w:p>
    <w:p>
      <w:r>
        <w:rPr>
          <w:rFonts w:ascii="宋体" w:hAnsi="宋体" w:eastAsia="宋体"/>
          <w:sz w:val="24"/>
        </w:rPr>
        <w:t>（英）夏洛特·梅森（Charlotte Mason）著；程红艳，李春玲译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夏洛特·梅森家庭教育法  为孩子创造健全的家庭环境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（英）夏洛特·梅森（Charlotte Mason）著；程红艳，李春玲译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本书出售、求购地址：https://www.jiaokey.com/book/detail/12188894.html</w:t>
      </w:r>
    </w:p>
    <w:p>
      <w:r>
        <w:t>更多相关图书推荐：https://www.jiaokey.com</w:t>
      </w:r>
    </w:p>
    <w:p>
      <w:r>
        <w:t>（英）夏洛特·梅森（Charlotte Mason）著；程红艳，李春玲译 其他作品：https://www.jiaokey.com/tag/（英）夏洛特·梅森（Charlotte Mason）著；程红艳，李春玲译.html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关键词搜索：https://www.jiaokey.com/tag/夏洛特·梅森家庭教育法  为孩子创造健全的家庭环境.html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