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</w:t>
      </w:r>
    </w:p>
    <w:p>
      <w:r>
        <w:rPr>
          <w:rFonts w:ascii="宋体" w:hAnsi="宋体" w:eastAsia="宋体"/>
          <w:sz w:val="24"/>
        </w:rPr>
        <w:t>（葡）若昂·阿马罗·德·马托斯著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（葡）若昂·阿马罗·德·马托斯著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本书出售、求购地址：https://www.jiaokey.com/book/detail/12188738.html</w:t>
      </w:r>
    </w:p>
    <w:p>
      <w:r>
        <w:t>更多相关图书推荐：https://www.jiaokey.com</w:t>
      </w:r>
    </w:p>
    <w:p>
      <w:r>
        <w:t>（葡）若昂·阿马罗·德·马托斯著 其他作品：https://www.jiaokey.com/tag/（葡）若昂·阿马罗·德·马托斯著.html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关键词搜索：https://www.jiaokey.com/tag/公司金融理论.html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