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并购原理  收购、剥离和投资</w:t>
      </w:r>
    </w:p>
    <w:p>
      <w:r>
        <w:rPr>
          <w:rFonts w:ascii="宋体" w:hAnsi="宋体" w:eastAsia="宋体"/>
          <w:sz w:val="24"/>
        </w:rPr>
        <w:t>（美）迈克尔·E.S.弗兰克尔著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并购原理  收购、剥离和投资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（美）迈克尔·E.S.弗兰克尔著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本书出售、求购地址：https://www.jiaokey.com/book/detail/12188590.html</w:t>
      </w:r>
    </w:p>
    <w:p>
      <w:r>
        <w:t>更多相关图书推荐：https://www.jiaokey.com</w:t>
      </w:r>
    </w:p>
    <w:p>
      <w:r>
        <w:t>（美）迈克尔·E.S.弗兰克尔著 其他作品：https://www.jiaokey.com/tag/（美）迈克尔·E.S.弗兰克尔著.html</w:t>
      </w:r>
    </w:p>
    <w:p>
      <w:r>
        <w:t>关键词搜索：https://www.jiaokey.com/tag/并购原理  收购、剥离和投资.html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