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影视纠纷诉讼之公正解决  民事诉讼程序正义研究</w:t>
      </w:r>
    </w:p>
    <w:p>
      <w:r>
        <w:rPr>
          <w:rFonts w:ascii="宋体" w:hAnsi="宋体" w:eastAsia="宋体"/>
          <w:sz w:val="24"/>
        </w:rPr>
        <w:t>林晓霞著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影视纠纷诉讼之公正解决  民事诉讼程序正义研究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本书出售、求购地址：https://www.jiaokey.com/book/detail/12187756.html</w:t>
      </w:r>
    </w:p>
    <w:p>
      <w:r>
        <w:t>更多相关图书推荐：https://www.jiaokey.com</w:t>
      </w:r>
    </w:p>
    <w:p>
      <w:r>
        <w:t>林晓霞著 其他作品：https://www.jiaokey.com/tag/林晓霞著.html</w:t>
      </w:r>
    </w:p>
    <w:p>
      <w:r>
        <w:t>北京市：中国电影出版社 出版图书：https://www.jiaokey.com/tag/北京市：中国电影出版社.html</w:t>
      </w:r>
    </w:p>
    <w:p>
      <w:r>
        <w:t>关键词搜索：https://www.jiaokey.com/tag/影视纠纷诉讼之公正解决  民事诉讼程序正义研究.html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