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充分理由</w:t>
      </w:r>
    </w:p>
    <w:p>
      <w:r>
        <w:rPr>
          <w:rFonts w:ascii="宋体" w:hAnsi="宋体" w:eastAsia="宋体"/>
          <w:sz w:val="24"/>
        </w:rPr>
        <w:t>（美）布罗姆利（Bromley，D.W）著；简练，杨希，钟宁桦译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（美）布罗姆利（Bromley，D.W）著；简练，杨希，钟宁桦译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本书出售、求购地址：https://www.jiaokey.com/book/detail/12187639.html</w:t>
      </w:r>
    </w:p>
    <w:p>
      <w:r>
        <w:t>更多相关图书推荐：https://www.jiaokey.com</w:t>
      </w:r>
    </w:p>
    <w:p>
      <w:r>
        <w:t>（美）布罗姆利（Bromley，D.W）著；简练，杨希，钟宁桦译 其他作品：https://www.jiaokey.com/tag/（美）布罗姆利（Bromley，D.W）著；简练，杨希，钟宁桦译.html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关键词搜索：https://www.jiaokey.com/tag/充分理由.html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