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  新机遇  新挑战  新对策</w:t>
      </w:r>
    </w:p>
    <w:p>
      <w:r>
        <w:rPr>
          <w:rFonts w:ascii="宋体" w:hAnsi="宋体" w:eastAsia="宋体"/>
          <w:sz w:val="24"/>
        </w:rPr>
        <w:t>朴永范，陶汝汉主编；全国农业技术推广服务中心，中国种子协会编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  新机遇  新挑战  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朴永范，陶汝汉主编；全国农业技术推广服务中心，中国种子协会编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本书出售、求购地址：https://www.jiaokey.com/book/detail/12187458.html</w:t>
      </w:r>
    </w:p>
    <w:p>
      <w:r>
        <w:t>更多相关图书推荐：https://www.jiaokey.com</w:t>
      </w:r>
    </w:p>
    <w:p>
      <w:r>
        <w:t>朴永范，陶汝汉主编；全国农业技术推广服务中心，中国种子协会编 其他作品：https://www.jiaokey.com/tag/朴永范，陶汝汉主编；全国农业技术推广服务中心，中国种子协会编.html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关键词搜索：https://www.jiaokey.com/tag/中国种业  新机遇  新挑战  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