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  如何化解企业明日的危机</w:t>
      </w:r>
    </w:p>
    <w:p>
      <w:r>
        <w:rPr>
          <w:rFonts w:ascii="宋体" w:hAnsi="宋体" w:eastAsia="宋体"/>
          <w:sz w:val="24"/>
        </w:rPr>
        <w:t>罗素·L·艾科夫(Russell L.Ackoff)，贾森·马吉德松(Jason Magidson)，赫伯特·J·艾迪生(Herbert J.Addison)著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  如何化解企业明日的危机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罗素·L·艾科夫(Russell L.Ackoff)，贾森·马吉德松(Jason Magidson)，赫伯特·J·艾迪生(Herbert J.Addison)著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本书出售、求购地址：https://www.jiaokey.com/book/detail/12184577.html</w:t>
      </w:r>
    </w:p>
    <w:p>
      <w:r>
        <w:t>更多相关图书推荐：https://www.jiaokey.com</w:t>
      </w:r>
    </w:p>
    <w:p>
      <w:r>
        <w:t>罗素·L·艾科夫(Russell L.Ackoff)，贾森·马吉德松(Jason Magidson)，赫伯特·J·艾迪生(Herbert J.Addison)著 其他作品：https://www.jiaokey.com/tag/罗素·L·艾科夫(Russell L.Ackoff)，贾森·马吉德松(Jason Magidson)，赫伯特·J·艾迪生(Herbert J.Addison)著.html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关键词搜索：https://www.jiaokey.com/tag/优化设计  如何化解企业明日的危机.html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