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Basic语言程序设计实验教程</w:t>
      </w:r>
    </w:p>
    <w:p>
      <w:r>
        <w:rPr>
          <w:rFonts w:ascii="宋体" w:hAnsi="宋体" w:eastAsia="宋体"/>
          <w:sz w:val="24"/>
        </w:rPr>
        <w:t>周建丽，张廷萍，周翔等编著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Basic语言程序设计实验教程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周建丽，张廷萍，周翔等编著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本书出售、求购地址：https://www.jiaokey.com/book/detail/12183743.html</w:t>
      </w:r>
    </w:p>
    <w:p>
      <w:r>
        <w:t>更多相关图书推荐：https://www.jiaokey.com</w:t>
      </w:r>
    </w:p>
    <w:p>
      <w:r>
        <w:t>周建丽，张廷萍，周翔等编著 其他作品：https://www.jiaokey.com/tag/周建丽，张廷萍，周翔等编著.html</w:t>
      </w:r>
    </w:p>
    <w:p>
      <w:r>
        <w:t>水利水电出版社 出版图书：https://www.jiaokey.com/tag/水利水电出版社.html</w:t>
      </w:r>
    </w:p>
    <w:p>
      <w:r>
        <w:t>关键词搜索：https://www.jiaokey.com/tag/Visual Basic语言程序设计实验教程.html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