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水稻分蘖发育现象的观察</w:t>
      </w:r>
    </w:p>
    <w:p>
      <w:r>
        <w:rPr>
          <w:rFonts w:ascii="宋体" w:hAnsi="宋体" w:eastAsia="宋体"/>
          <w:sz w:val="24"/>
        </w:rPr>
        <w:t>丁颖，李乃铭，徐雪宾等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水稻分蘖发育现象的观察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丁颖，李乃铭，徐雪宾等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本书出售、求购地址：https://www.jiaokey.com/book/detail/12182220.html</w:t>
      </w:r>
    </w:p>
    <w:p>
      <w:r>
        <w:t>更多相关图书推荐：https://www.jiaokey.com</w:t>
      </w:r>
    </w:p>
    <w:p>
      <w:r>
        <w:t>丁颖，李乃铭，徐雪宾等 其他作品：https://www.jiaokey.com/tag/丁颖，李乃铭，徐雪宾等.html</w:t>
      </w:r>
    </w:p>
    <w:p>
      <w:r>
        <w:t>关键词搜索：https://www.jiaokey.com/tag/水稻分蘖发育现象的观察.html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