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土壤调查</w:t>
      </w:r>
    </w:p>
    <w:p>
      <w:r>
        <w:rPr>
          <w:rFonts w:ascii="宋体" w:hAnsi="宋体" w:eastAsia="宋体"/>
          <w:sz w:val="24"/>
        </w:rPr>
        <w:t>B.M.克雷赤尼柯夫  И.А弗拉修克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B.M.克雷赤尼柯夫  И.А弗拉修克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中华人民共和国农业部土地利用总局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本书出售、求购地址：https://www.jiaokey.com/book/detail/12182213.html</w:t>
      </w:r>
    </w:p>
    <w:p>
      <w:r>
        <w:t>更多相关图书推荐：https://www.jiaokey.com</w:t>
      </w:r>
    </w:p>
    <w:p>
      <w:r>
        <w:t>B.M.克雷赤尼柯夫  И.А弗拉修克 其他作品：https://www.jiaokey.com/tag/B.M.克雷赤尼柯夫  И.А弗拉修克.html</w:t>
      </w:r>
    </w:p>
    <w:p>
      <w:r>
        <w:t>中华人民共和国农业部土地利用总局 出版图书：https://www.jiaokey.com/tag/中华人民共和国农业部土地利用总局.html</w:t>
      </w:r>
    </w:p>
    <w:p>
      <w:r>
        <w:t>关键词搜索：https://www.jiaokey.com/tag/土壤调查.html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