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区域性整体推进中小学心理健康教育论文·案例·课例</w:t>
      </w:r>
    </w:p>
    <w:p>
      <w:r>
        <w:rPr>
          <w:rFonts w:ascii="宋体" w:hAnsi="宋体" w:eastAsia="宋体"/>
          <w:sz w:val="24"/>
        </w:rPr>
        <w:t>黄孔辰主编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区域性整体推进中小学心理健康教育论文·案例·课例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黄孔辰主编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本书出售、求购地址：https://www.jiaokey.com/book/detail/12181984.html</w:t>
      </w:r>
    </w:p>
    <w:p>
      <w:r>
        <w:t>更多相关图书推荐：https://www.jiaokey.com</w:t>
      </w:r>
    </w:p>
    <w:p>
      <w:r>
        <w:t>黄孔辰主编 其他作品：https://www.jiaokey.com/tag/黄孔辰主编.html</w:t>
      </w:r>
    </w:p>
    <w:p>
      <w:r>
        <w:t>深圳市福田教育局 出版图书：https://www.jiaokey.com/tag/深圳市福田教育局.html</w:t>
      </w:r>
    </w:p>
    <w:p>
      <w:r>
        <w:t>关键词搜索：https://www.jiaokey.com/tag/区域性整体推进中小学心理健康教育论文·案例·课例.html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