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水资源规划及利用</w:t>
      </w:r>
    </w:p>
    <w:p>
      <w:r>
        <w:rPr>
          <w:rFonts w:ascii="宋体" w:hAnsi="宋体" w:eastAsia="宋体"/>
          <w:sz w:val="24"/>
        </w:rPr>
        <w:t>顾圣平，田富强，徐得潜；沈冰合著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水资源规划及利用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顾圣平，田富强，徐得潜；沈冰合著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本书出售、求购地址：https://www.jiaokey.com/book/detail/12179757.html</w:t>
      </w:r>
    </w:p>
    <w:p>
      <w:r>
        <w:t>更多相关图书推荐：https://www.jiaokey.com</w:t>
      </w:r>
    </w:p>
    <w:p>
      <w:r>
        <w:t>顾圣平，田富强，徐得潜；沈冰合著 其他作品：https://www.jiaokey.com/tag/顾圣平，田富强，徐得潜；沈冰合著.html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关键词搜索：https://www.jiaokey.com/tag/水资源规划及利用.html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