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民事经济法律简明速查手册  新编本</w:t>
      </w:r>
    </w:p>
    <w:p>
      <w:r>
        <w:rPr>
          <w:rFonts w:ascii="宋体" w:hAnsi="宋体" w:eastAsia="宋体"/>
          <w:sz w:val="24"/>
        </w:rPr>
        <w:t>《民事经济法律简明速查手册》编选组编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民事经济法律简明速查手册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《民事经济法律简明速查手册》编选组编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本书出售、求购地址：https://www.jiaokey.com/book/detail/12178983.html</w:t>
      </w:r>
    </w:p>
    <w:p>
      <w:r>
        <w:t>更多相关图书推荐：https://www.jiaokey.com</w:t>
      </w:r>
    </w:p>
    <w:p>
      <w:r>
        <w:t>《民事经济法律简明速查手册》编选组编 其他作品：https://www.jiaokey.com/tag/《民事经济法律简明速查手册》编选组编.html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关键词搜索：https://www.jiaokey.com/tag/民事经济法律简明速查手册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