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司法机关的独立性</w:t>
      </w:r>
    </w:p>
    <w:p>
      <w:r>
        <w:rPr>
          <w:rFonts w:ascii="宋体" w:hAnsi="宋体" w:eastAsia="宋体"/>
          <w:sz w:val="24"/>
        </w:rPr>
        <w:t>（瑞士）弗雷纳原著，（瑞士）白尔恩编校，高中译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司法机关的独立性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（瑞士）弗雷纳原著，（瑞士）白尔恩编校，高中译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本书出售、求购地址：https://www.jiaokey.com/book/detail/12178892.html</w:t>
      </w:r>
    </w:p>
    <w:p>
      <w:r>
        <w:t>更多相关图书推荐：https://www.jiaokey.com</w:t>
      </w:r>
    </w:p>
    <w:p>
      <w:r>
        <w:t>（瑞士）弗雷纳原著，（瑞士）白尔恩编校，高中译 其他作品：https://www.jiaokey.com/tag/（瑞士）弗雷纳原著，（瑞士）白尔恩编校，高中译.html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关键词搜索：https://www.jiaokey.com/tag/司法机关的独立性.html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