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故事中的师生关系调整</w:t>
      </w:r>
    </w:p>
    <w:p>
      <w:r>
        <w:rPr>
          <w:rFonts w:ascii="宋体" w:hAnsi="宋体" w:eastAsia="宋体"/>
          <w:sz w:val="24"/>
        </w:rPr>
        <w:t>郑金洲主编，俞海燕编著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故事中的师生关系调整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郑金洲主编，俞海燕编著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福建闽教图书有限公司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本书出售、求购地址：https://www.jiaokey.com/book/detail/12178620.html</w:t>
      </w:r>
    </w:p>
    <w:p>
      <w:r>
        <w:t>更多相关图书推荐：https://www.jiaokey.com</w:t>
      </w:r>
    </w:p>
    <w:p>
      <w:r>
        <w:t>郑金洲主编，俞海燕编著 其他作品：https://www.jiaokey.com/tag/郑金洲主编，俞海燕编著.html</w:t>
      </w:r>
    </w:p>
    <w:p>
      <w:r>
        <w:t>福建闽教图书有限公司 出版图书：https://www.jiaokey.com/tag/福建闽教图书有限公司.html</w:t>
      </w:r>
    </w:p>
    <w:p>
      <w:r>
        <w:t>关键词搜索：https://www.jiaokey.com/tag/故事中的师生关系调整.html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