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华夏正气篇  历代诗词选注</w:t>
      </w:r>
    </w:p>
    <w:p>
      <w:r>
        <w:rPr>
          <w:rFonts w:ascii="宋体" w:hAnsi="宋体" w:eastAsia="宋体"/>
          <w:sz w:val="24"/>
        </w:rPr>
        <w:t>黎洪，施培毅，朱玉衡编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华夏正气篇  历代诗词选注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黎洪，施培毅，朱玉衡编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本书出售、求购地址：https://www.jiaokey.com/book/detail/12173388.html</w:t>
      </w:r>
    </w:p>
    <w:p>
      <w:r>
        <w:t>更多相关图书推荐：https://www.jiaokey.com</w:t>
      </w:r>
    </w:p>
    <w:p>
      <w:r>
        <w:t>黎洪，施培毅，朱玉衡编 其他作品：https://www.jiaokey.com/tag/黎洪，施培毅，朱玉衡编.html</w:t>
      </w:r>
    </w:p>
    <w:p>
      <w:r>
        <w:t>安徽人民出版社 出版图书：https://www.jiaokey.com/tag/安徽人民出版社.html</w:t>
      </w:r>
    </w:p>
    <w:p>
      <w:r>
        <w:t>关键词搜索：https://www.jiaokey.com/tag/华夏正气篇  历代诗词选注.html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