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第12册  卷一百六十九至一百八十四  陈文帝天嘉四年癸未起  隋恭帝义宁元年丁丑止</w:t>
      </w:r>
    </w:p>
    <w:p>
      <w:r>
        <w:rPr>
          <w:rFonts w:ascii="宋体" w:hAnsi="宋体" w:eastAsia="宋体"/>
          <w:sz w:val="24"/>
        </w:rPr>
        <w:t>(宋)司马光编著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第12册  卷一百六十九至一百八十四  陈文帝天嘉四年癸未起  隋恭帝义宁元年丁丑止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本书出售、求购地址：https://www.jiaokey.com/book/detail/12173189.html</w:t>
      </w:r>
    </w:p>
    <w:p>
      <w:r>
        <w:t>更多相关图书推荐：https://www.jiaokey.com</w:t>
      </w:r>
    </w:p>
    <w:p>
      <w:r>
        <w:t>(宋)司马光编著 其他作品：https://www.jiaokey.com/tag/(宋)司马光编著.html</w:t>
      </w:r>
    </w:p>
    <w:p>
      <w:r>
        <w:t>关键词搜索：https://www.jiaokey.com/tag/资治通鉴  第12册  卷一百六十九至一百八十四  陈文帝天嘉四年癸未起  隋恭帝义宁元年丁丑止.html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