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第5册  卷五十八至七十四  汉灵帝光和四年辛酉起  魏邵陵厉公正始六年乙丑止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第5册  卷五十八至七十四  汉灵帝光和四年辛酉起  魏邵陵厉公正始六年乙丑止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本书出售、求购地址：https://www.jiaokey.com/book/detail/12173182.html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关键词搜索：https://www.jiaokey.com/tag/资治通鉴  第5册  卷五十八至七十四  汉灵帝光和四年辛酉起  魏邵陵厉公正始六年乙丑止.html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