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</w:t>
      </w:r>
    </w:p>
    <w:p>
      <w:r>
        <w:rPr>
          <w:rFonts w:ascii="宋体" w:hAnsi="宋体" w:eastAsia="宋体"/>
          <w:sz w:val="24"/>
        </w:rPr>
        <w:t>新安孙东宿先生著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新安孙东宿先生著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本书出售、求购地址：https://www.jiaokey.com/book/detail/12169766.html</w:t>
      </w:r>
    </w:p>
    <w:p>
      <w:r>
        <w:t>更多相关图书推荐：https://www.jiaokey.com</w:t>
      </w:r>
    </w:p>
    <w:p>
      <w:r>
        <w:t>新安孙东宿先生著 其他作品：https://www.jiaokey.com/tag/新安孙东宿先生著.html</w:t>
      </w:r>
    </w:p>
    <w:p>
      <w:r>
        <w:t>汲古阁书局校 出版图书：https://www.jiaokey.com/tag/汲古阁书局校.html</w:t>
      </w:r>
    </w:p>
    <w:p>
      <w:r>
        <w:t>关键词搜索：https://www.jiaokey.com/tag/赤水玄珠.html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