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点石成金  无限财富的经济炼金术</w:t>
      </w:r>
    </w:p>
    <w:p>
      <w:r>
        <w:rPr>
          <w:rFonts w:ascii="宋体" w:hAnsi="宋体" w:eastAsia="宋体"/>
          <w:sz w:val="24"/>
        </w:rPr>
        <w:t>皮尔泽（Pilzer，P.Z.）原著；王健全译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点石成金  无限财富的经济炼金术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皮尔泽（Pilzer，P.Z.）原著；王健全译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本书出售、求购地址：https://www.jiaokey.com/book/detail/12169389.html</w:t>
      </w:r>
    </w:p>
    <w:p>
      <w:r>
        <w:t>更多相关图书推荐：https://www.jiaokey.com</w:t>
      </w:r>
    </w:p>
    <w:p>
      <w:r>
        <w:t>皮尔泽（Pilzer，P.Z.）原著；王健全译 其他作品：https://www.jiaokey.com/tag/皮尔泽（Pilzer，P.Z.）原著；王健全译.html</w:t>
      </w:r>
    </w:p>
    <w:p>
      <w:r>
        <w:t>商周文化事业股份有限公司 出版图书：https://www.jiaokey.com/tag/商周文化事业股份有限公司.html</w:t>
      </w:r>
    </w:p>
    <w:p>
      <w:r>
        <w:t>关键词搜索：https://www.jiaokey.com/tag/点石成金  无限财富的经济炼金术.html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