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香港+深圳：升级中国引擎：因特虎深圳报告IV</w:t>
      </w:r>
    </w:p>
    <w:p>
      <w:r>
        <w:rPr>
          <w:rFonts w:ascii="宋体" w:hAnsi="宋体" w:eastAsia="宋体"/>
          <w:sz w:val="24"/>
        </w:rPr>
        <w:t>金心异，老亨，呙中校等著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香港+深圳：升级中国引擎：因特虎深圳报告IV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金心异，老亨，呙中校等著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本书出售、求购地址：https://www.jiaokey.com/book/detail/12168895.html</w:t>
      </w:r>
    </w:p>
    <w:p>
      <w:r>
        <w:t>更多相关图书推荐：https://www.jiaokey.com</w:t>
      </w:r>
    </w:p>
    <w:p>
      <w:r>
        <w:t>金心异，老亨，呙中校等著 其他作品：https://www.jiaokey.com/tag/金心异，老亨，呙中校等著.html</w:t>
      </w:r>
    </w:p>
    <w:p>
      <w:r>
        <w:t>中山大学出版社 出版图书：https://www.jiaokey.com/tag/中山大学出版社.html</w:t>
      </w:r>
    </w:p>
    <w:p>
      <w:r>
        <w:t>关键词搜索：https://www.jiaokey.com/tag/香港+深圳：升级中国引擎：因特虎深圳报告IV.html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