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</w:t>
      </w:r>
    </w:p>
    <w:p>
      <w:r>
        <w:rPr>
          <w:rFonts w:ascii="宋体" w:hAnsi="宋体" w:eastAsia="宋体"/>
          <w:sz w:val="24"/>
        </w:rPr>
        <w:t>陈莞，倪德玲，陈东编译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陈莞，倪德玲，陈东编译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中科普传媒策划制作,2003.02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本书出售、求购地址：https://www.jiaokey.com/book/detail/12167388.html</w:t>
      </w:r>
    </w:p>
    <w:p>
      <w:r>
        <w:t>更多相关图书推荐：https://www.jiaokey.com</w:t>
      </w:r>
    </w:p>
    <w:p>
      <w:r>
        <w:t>陈莞，倪德玲，陈东编译 其他作品：https://www.jiaokey.com/tag/陈莞，倪德玲，陈东编译.html</w:t>
      </w:r>
    </w:p>
    <w:p>
      <w:r>
        <w:t>中科普传媒策划制作,2003.02 出版图书：https://www.jiaokey.com/tag/中科普传媒策划制作,2003.02.html</w:t>
      </w:r>
    </w:p>
    <w:p>
      <w:r>
        <w:t>关键词搜索：https://www.jiaokey.com/tag/反败为胜.html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