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左公关 右广告：借公关实现品牌高效推广的“智慧锦囊”</w:t>
      </w:r>
    </w:p>
    <w:p>
      <w:r>
        <w:rPr>
          <w:rFonts w:ascii="宋体" w:hAnsi="宋体" w:eastAsia="宋体"/>
          <w:sz w:val="24"/>
        </w:rPr>
        <w:t>韩志峰编著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左公关 右广告：借公关实现品牌高效推广的“智慧锦囊”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韩志峰编著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本书出售、求购地址：https://www.jiaokey.com/book/detail/12163521.html</w:t>
      </w:r>
    </w:p>
    <w:p>
      <w:r>
        <w:t>更多相关图书推荐：https://www.jiaokey.com</w:t>
      </w:r>
    </w:p>
    <w:p>
      <w:r>
        <w:t>韩志峰编著 其他作品：https://www.jiaokey.com/tag/韩志峰编著.html</w:t>
      </w:r>
    </w:p>
    <w:p>
      <w:r>
        <w:t>关键词搜索：https://www.jiaokey.com/tag/左公关 右广告：借公关实现品牌高效推广的“智慧锦囊”.html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