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技术绘画简明指南</w:t>
      </w:r>
    </w:p>
    <w:p>
      <w:r>
        <w:rPr>
          <w:rFonts w:ascii="宋体" w:hAnsi="宋体" w:eastAsia="宋体"/>
          <w:sz w:val="24"/>
        </w:rPr>
        <w:t>（苏）克尔热辛斯基，А.И，斯拉金斯基，В.В著；重庆大学机械制图教研组译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技术绘画简明指南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（苏）克尔热辛斯基，А.И，斯拉金斯基，В.В著；重庆大学机械制图教研组译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本书出售、求购地址：https://www.jiaokey.com/book/detail/12163438.html</w:t>
      </w:r>
    </w:p>
    <w:p>
      <w:r>
        <w:t>更多相关图书推荐：https://www.jiaokey.com</w:t>
      </w:r>
    </w:p>
    <w:p>
      <w:r>
        <w:t>（苏）克尔热辛斯基，А.И，斯拉金斯基，В.В著；重庆大学机械制图教研组译 其他作品：https://www.jiaokey.com/tag/（苏）克尔热辛斯基，А.И，斯拉金斯基，В.В著；重庆大学机械制图教研组译.html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关键词搜索：https://www.jiaokey.com/tag/技术绘画简明指南.html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