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为巩固祖国统一和各民族团结而斗争：民族政策学习笔记（初稿）</w:t>
      </w:r>
    </w:p>
    <w:p>
      <w:r>
        <w:rPr>
          <w:rFonts w:ascii="宋体" w:hAnsi="宋体" w:eastAsia="宋体"/>
          <w:sz w:val="24"/>
        </w:rPr>
        <w:t>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为巩固祖国统一和各民族团结而斗争：民族政策学习笔记（初稿）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西北行政委员会民族事务委员会印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本书出售、求购地址：https://www.jiaokey.com/book/detail/12163235.html</w:t>
      </w:r>
    </w:p>
    <w:p>
      <w:r>
        <w:t>更多相关图书推荐：https://www.jiaokey.com</w:t>
      </w:r>
    </w:p>
    <w:p>
      <w:r>
        <w:t>董英著 其他作品：https://www.jiaokey.com/tag/董英著.html</w:t>
      </w:r>
    </w:p>
    <w:p>
      <w:r>
        <w:t>西北行政委员会民族事务委员会印 出版图书：https://www.jiaokey.com/tag/西北行政委员会民族事务委员会印.html</w:t>
      </w:r>
    </w:p>
    <w:p>
      <w:r>
        <w:t>关键词搜索：https://www.jiaokey.com/tag/为巩固祖国统一和各民族团结而斗争：民族政策学习笔记（初稿）.html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