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经济合同法讲义  下</w:t>
      </w:r>
    </w:p>
    <w:p>
      <w:r>
        <w:rPr>
          <w:rFonts w:ascii="宋体" w:hAnsi="宋体" w:eastAsia="宋体"/>
          <w:sz w:val="24"/>
        </w:rPr>
        <w:t>翟文科编著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本书出售、求购地址：https://www.jiaokey.com/book/detail/12161514.html</w:t>
      </w:r>
    </w:p>
    <w:p>
      <w:r>
        <w:t>更多相关图书推荐：https://www.jiaokey.com</w:t>
      </w:r>
    </w:p>
    <w:p>
      <w:r>
        <w:t>翟文科编著 其他作品：https://www.jiaokey.com/tag/翟文科编著.html</w:t>
      </w:r>
    </w:p>
    <w:p>
      <w:r>
        <w:t>山西省政法管理干部学院 出版图书：https://www.jiaokey.com/tag/山西省政法管理干部学院.html</w:t>
      </w:r>
    </w:p>
    <w:p>
      <w:r>
        <w:t>关键词搜索：https://www.jiaokey.com/tag/经济合同法讲义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