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兵算奇术  李卫公问对</w:t>
      </w:r>
    </w:p>
    <w:p>
      <w:r>
        <w:rPr>
          <w:rFonts w:ascii="宋体" w:hAnsi="宋体" w:eastAsia="宋体"/>
          <w:sz w:val="24"/>
        </w:rPr>
        <w:t>（唐）李靖原著；李华铭编著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兵算奇术  李卫公问对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（唐）李靖原著；李华铭编著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本书出售、求购地址：https://www.jiaokey.com/book/detail/12160991.html</w:t>
      </w:r>
    </w:p>
    <w:p>
      <w:r>
        <w:t>更多相关图书推荐：https://www.jiaokey.com</w:t>
      </w:r>
    </w:p>
    <w:p>
      <w:r>
        <w:t>（唐）李靖原著；李华铭编著 其他作品：https://www.jiaokey.com/tag/（唐）李靖原著；李华铭编著.html</w:t>
      </w:r>
    </w:p>
    <w:p>
      <w:r>
        <w:t>九州图书出版社 出版图书：https://www.jiaokey.com/tag/九州图书出版社.html</w:t>
      </w:r>
    </w:p>
    <w:p>
      <w:r>
        <w:t>关键词搜索：https://www.jiaokey.com/tag/兵算奇术  李卫公问对.html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