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  三幕十二场歌剧</w:t>
      </w:r>
    </w:p>
    <w:p>
      <w:r>
        <w:rPr>
          <w:rFonts w:ascii="宋体" w:hAnsi="宋体" w:eastAsia="宋体"/>
          <w:sz w:val="24"/>
        </w:rPr>
        <w:t>战斗剧社集体创作；魏风等执笔；罗宗贤等作曲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  三幕十二场歌剧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战斗剧社集体创作；魏风等执笔；罗宗贤等作曲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本书出售、求购地址：https://www.jiaokey.com/book/detail/12159328.html</w:t>
      </w:r>
    </w:p>
    <w:p>
      <w:r>
        <w:t>更多相关图书推荐：https://www.jiaokey.com</w:t>
      </w:r>
    </w:p>
    <w:p>
      <w:r>
        <w:t>战斗剧社集体创作；魏风等执笔；罗宗贤等作曲 其他作品：https://www.jiaokey.com/tag/战斗剧社集体创作；魏风等执笔；罗宗贤等作曲.html</w:t>
      </w:r>
    </w:p>
    <w:p>
      <w:r>
        <w:t>新华书店 出版图书：https://www.jiaokey.com/tag/新华书店.html</w:t>
      </w:r>
    </w:p>
    <w:p>
      <w:r>
        <w:t>关键词搜索：https://www.jiaokey.com/tag/刘胡兰  三幕十二场歌剧.html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