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弗洛斯河上的磨坊  简写本</w:t>
      </w:r>
    </w:p>
    <w:p>
      <w:r>
        <w:rPr>
          <w:rFonts w:ascii="宋体" w:hAnsi="宋体" w:eastAsia="宋体"/>
          <w:sz w:val="24"/>
        </w:rPr>
        <w:t>（英）爱略特，G.著；（苏）库兹涅兹改写 卢思源注释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弗洛斯河上的磨坊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（英）爱略特，G.著；（苏）库兹涅兹改写 卢思源注释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本书出售、求购地址：https://www.jiaokey.com/book/detail/12158506.html</w:t>
      </w:r>
    </w:p>
    <w:p>
      <w:r>
        <w:t>更多相关图书推荐：https://www.jiaokey.com</w:t>
      </w:r>
    </w:p>
    <w:p>
      <w:r>
        <w:t>（英）爱略特，G.著；（苏）库兹涅兹改写 卢思源注释 其他作品：https://www.jiaokey.com/tag/（英）爱略特，G.著；（苏）库兹涅兹改写 卢思源注释.html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关键词搜索：https://www.jiaokey.com/tag/弗洛斯河上的磨坊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