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台商投资大陆法律风险解析及应对</w:t>
      </w:r>
    </w:p>
    <w:p>
      <w:r>
        <w:rPr>
          <w:rFonts w:ascii="宋体" w:hAnsi="宋体" w:eastAsia="宋体"/>
          <w:sz w:val="24"/>
        </w:rPr>
        <w:t>邓建国著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台商投资大陆法律风险解析及应对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北京：法律出版社(中国法律图书公司)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本书出售、求购地址：https://www.jiaokey.com/book/detail/12157761.html</w:t>
      </w:r>
    </w:p>
    <w:p>
      <w:r>
        <w:t>更多相关图书推荐：https://www.jiaokey.com</w:t>
      </w:r>
    </w:p>
    <w:p>
      <w:r>
        <w:t>邓建国著 其他作品：https://www.jiaokey.com/tag/邓建国著.html</w:t>
      </w:r>
    </w:p>
    <w:p>
      <w:r>
        <w:t>北京：法律出版社(中国法律图书公司) 出版图书：https://www.jiaokey.com/tag/北京：法律出版社(中国法律图书公司).html</w:t>
      </w:r>
    </w:p>
    <w:p>
      <w:r>
        <w:t>关键词搜索：https://www.jiaokey.com/tag/台商投资大陆法律风险解析及应对.html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