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露天爆破作业技术规程</w:t>
      </w:r>
    </w:p>
    <w:p>
      <w:r>
        <w:rPr>
          <w:rFonts w:ascii="宋体" w:hAnsi="宋体" w:eastAsia="宋体"/>
          <w:sz w:val="24"/>
        </w:rPr>
        <w:t>苏联建筑材料工业部爆破工业管理局制定，刘胜江等译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露天爆破作业技术规程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苏联建筑材料工业部爆破工业管理局制定，刘胜江等译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本书出售、求购地址：https://www.jiaokey.com/book/detail/12157339.html</w:t>
      </w:r>
    </w:p>
    <w:p>
      <w:r>
        <w:t>更多相关图书推荐：https://www.jiaokey.com</w:t>
      </w:r>
    </w:p>
    <w:p>
      <w:r>
        <w:t>苏联建筑材料工业部爆破工业管理局制定，刘胜江等译 其他作品：https://www.jiaokey.com/tag/苏联建筑材料工业部爆破工业管理局制定，刘胜江等译.html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关键词搜索：https://www.jiaokey.com/tag/露天爆破作业技术规程.html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