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建立ISO 9000质量体系 2</w:t>
      </w:r>
    </w:p>
    <w:p>
      <w:r>
        <w:rPr>
          <w:rFonts w:ascii="宋体" w:hAnsi="宋体" w:eastAsia="宋体"/>
          <w:sz w:val="24"/>
        </w:rPr>
        <w:t>谢克谋著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建立ISO 9000质量体系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莱佛士书社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本书出售、求购地址：https://www.jiaokey.com/book/detail/12157006.html</w:t>
      </w:r>
    </w:p>
    <w:p>
      <w:r>
        <w:t>更多相关图书推荐：https://www.jiaokey.com</w:t>
      </w:r>
    </w:p>
    <w:p>
      <w:r>
        <w:t>谢克谋著 其他作品：https://www.jiaokey.com/tag/谢克谋著.html</w:t>
      </w:r>
    </w:p>
    <w:p>
      <w:r>
        <w:t>莱佛士书社 出版图书：https://www.jiaokey.com/tag/莱佛士书社.html</w:t>
      </w:r>
    </w:p>
    <w:p>
      <w:r>
        <w:t>关键词搜索：https://www.jiaokey.com/tag/建立ISO 9000质量体系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