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现代世界史：一九一八至一九三九年时期的保加利亚</w:t>
      </w:r>
    </w:p>
    <w:p>
      <w:r>
        <w:rPr>
          <w:rFonts w:ascii="宋体" w:hAnsi="宋体" w:eastAsia="宋体"/>
          <w:sz w:val="24"/>
        </w:rPr>
        <w:t>（苏）Л·И·祖波克著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现代世界史：一九一八至一九三九年时期的保加利亚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（苏）Л·И·祖波克著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本书出售、求购地址：https://www.jiaokey.com/book/detail/12154365.html</w:t>
      </w:r>
    </w:p>
    <w:p>
      <w:r>
        <w:t>更多相关图书推荐：https://www.jiaokey.com</w:t>
      </w:r>
    </w:p>
    <w:p>
      <w:r>
        <w:t>（苏）Л·И·祖波克著 其他作品：https://www.jiaokey.com/tag/（苏）Л·И·祖波克著.html</w:t>
      </w:r>
    </w:p>
    <w:p>
      <w:r>
        <w:t>北京：中国人民大学 出版图书：https://www.jiaokey.com/tag/北京：中国人民大学.html</w:t>
      </w:r>
    </w:p>
    <w:p>
      <w:r>
        <w:t>关键词搜索：https://www.jiaokey.com/tag/现代世界史：一九一八至一九三九年时期的保加利亚.html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