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中国国力报告：2008-2009年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中国国力报告：2008-2009年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本书出售、求购地址：https://www.jiaokey.com/book/detail/12153329.html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关键词搜索：https://www.jiaokey.com/tag/中国国力报告：2008-2009年.html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