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公民社会与治理转型:发展中国家的视角</w:t>
      </w:r>
    </w:p>
    <w:p>
      <w:r>
        <w:rPr>
          <w:rFonts w:ascii="宋体" w:hAnsi="宋体" w:eastAsia="宋体"/>
          <w:sz w:val="24"/>
        </w:rPr>
        <w:t>刘明珍选编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公民社会与治理转型:发展中国家的视角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本书出售、求购地址：https://www.jiaokey.com/book/detail/12150737.html</w:t>
      </w:r>
    </w:p>
    <w:p>
      <w:r>
        <w:t>更多相关图书推荐：https://www.jiaokey.com</w:t>
      </w:r>
    </w:p>
    <w:p>
      <w:r>
        <w:t>刘明珍选编 其他作品：https://www.jiaokey.com/tag/刘明珍选编.html</w:t>
      </w:r>
    </w:p>
    <w:p>
      <w:r>
        <w:t>关键词搜索：https://www.jiaokey.com/tag/公民社会与治理转型:发展中国家的视角.html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