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服务问题管理：让企业脱颖而出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服务问题管理：让企业脱颖而出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本书出售、求购地址：https://www.jiaokey.com/book/detail/12145847.html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