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生产队怎样记账</w:t>
      </w:r>
    </w:p>
    <w:p>
      <w:r>
        <w:rPr>
          <w:rFonts w:ascii="宋体" w:hAnsi="宋体" w:eastAsia="宋体"/>
          <w:sz w:val="24"/>
        </w:rPr>
        <w:t>中共湖南省委农村政治部第二处，中国农业银行湖南分行财会辅导处编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生产队怎样记账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中共湖南省委农村政治部第二处，中国农业银行湖南分行财会辅导处编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本书出售、求购地址：https://www.jiaokey.com/book/detail/12145778.html</w:t>
      </w:r>
    </w:p>
    <w:p>
      <w:r>
        <w:t>更多相关图书推荐：https://www.jiaokey.com</w:t>
      </w:r>
    </w:p>
    <w:p>
      <w:r>
        <w:t>中共湖南省委农村政治部第二处，中国农业银行湖南分行财会辅导处编 其他作品：https://www.jiaokey.com/tag/中共湖南省委农村政治部第二处，中国农业银行湖南分行财会辅导处编.html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关键词搜索：https://www.jiaokey.com/tag/生产队怎样记账.html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