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苏联人民怎样生活?</w:t>
      </w:r>
    </w:p>
    <w:p>
      <w:r>
        <w:rPr>
          <w:rFonts w:ascii="宋体" w:hAnsi="宋体" w:eastAsia="宋体"/>
          <w:sz w:val="24"/>
        </w:rPr>
        <w:t>（法）梭里亚（G.Soria）撰；陈定民译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苏联人民怎样生活?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（法）梭里亚（G.Soria）撰；陈定民译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本书出售、求购地址：https://www.jiaokey.com/book/detail/12140106.html</w:t>
      </w:r>
    </w:p>
    <w:p>
      <w:r>
        <w:t>更多相关图书推荐：https://www.jiaokey.com</w:t>
      </w:r>
    </w:p>
    <w:p>
      <w:r>
        <w:t>（法）梭里亚（G.Soria）撰；陈定民译 其他作品：https://www.jiaokey.com/tag/（法）梭里亚（G.Soria）撰；陈定民译.html</w:t>
      </w:r>
    </w:p>
    <w:p>
      <w:r>
        <w:t>展望周刊社 出版图书：https://www.jiaokey.com/tag/展望周刊社.html</w:t>
      </w:r>
    </w:p>
    <w:p>
      <w:r>
        <w:t>关键词搜索：https://www.jiaokey.com/tag/苏联人民怎样生活?.html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