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大战胜利之后：制度、战略约束与战后秩序重建</w:t>
      </w:r>
    </w:p>
    <w:p>
      <w:r>
        <w:rPr>
          <w:rFonts w:ascii="宋体" w:hAnsi="宋体" w:eastAsia="宋体"/>
          <w:sz w:val="24"/>
        </w:rPr>
        <w:t>[美]约翰·伊肯伯里著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大战胜利之后：制度、战略约束与战后秩序重建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[美]约翰·伊肯伯里著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本书出售、求购地址：https://www.jiaokey.com/book/detail/12138952.html</w:t>
      </w:r>
    </w:p>
    <w:p>
      <w:r>
        <w:t>更多相关图书推荐：https://www.jiaokey.com</w:t>
      </w:r>
    </w:p>
    <w:p>
      <w:r>
        <w:t>[美]约翰·伊肯伯里著 其他作品：https://www.jiaokey.com/tag/[美]约翰·伊肯伯里著.html</w:t>
      </w:r>
    </w:p>
    <w:p>
      <w:r>
        <w:t>关键词搜索：https://www.jiaokey.com/tag/大战胜利之后：制度、战略约束与战后秩序重建.html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