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生物催化剂与酶工程</w:t>
      </w:r>
    </w:p>
    <w:p>
      <w:r>
        <w:rPr>
          <w:rFonts w:ascii="宋体" w:hAnsi="宋体" w:eastAsia="宋体"/>
          <w:sz w:val="24"/>
        </w:rPr>
        <w:t>（德）布赫霍尔茨（Buchholz K.）等编著，魏东芝等译（华东理工大学）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生物催化剂与酶工程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（德）布赫霍尔茨（Buchholz K.）等编著，魏东芝等译（华东理工大学）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本书出售、求购地址：https://www.jiaokey.com/book/detail/12138924.html</w:t>
      </w:r>
    </w:p>
    <w:p>
      <w:r>
        <w:t>更多相关图书推荐：https://www.jiaokey.com</w:t>
      </w:r>
    </w:p>
    <w:p>
      <w:r>
        <w:t>（德）布赫霍尔茨（Buchholz K.）等编著，魏东芝等译（华东理工大学） 其他作品：https://www.jiaokey.com/tag/（德）布赫霍尔茨（Buchholz K.）等编著，魏东芝等译（华东理工大学）.html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关键词搜索：https://www.jiaokey.com/tag/生物催化剂与酶工程.html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