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区域优势  矽谷与一二八公路的文化与竞争</w:t>
      </w:r>
    </w:p>
    <w:p>
      <w:r>
        <w:rPr>
          <w:rFonts w:ascii="宋体" w:hAnsi="宋体" w:eastAsia="宋体"/>
          <w:sz w:val="24"/>
        </w:rPr>
        <w:t>（美）萨克瑟尼安（Annalee Saxenian）著；彭蕙仙，常云凤译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区域优势  矽谷与一二八公路的文化与竞争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（美）萨克瑟尼安（Annalee Saxenian）著；彭蕙仙，常云凤译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本书出售、求购地址：https://www.jiaokey.com/book/detail/12138333.html</w:t>
      </w:r>
    </w:p>
    <w:p>
      <w:r>
        <w:t>更多相关图书推荐：https://www.jiaokey.com</w:t>
      </w:r>
    </w:p>
    <w:p>
      <w:r>
        <w:t>（美）萨克瑟尼安（Annalee Saxenian）著；彭蕙仙，常云凤译 其他作品：https://www.jiaokey.com/tag/（美）萨克瑟尼安（Annalee Saxenian）著；彭蕙仙，常云凤译.html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关键词搜索：https://www.jiaokey.com/tag/区域优势  矽谷与一二八公路的文化与竞争.html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