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实用皮肤科表解</w:t>
      </w:r>
    </w:p>
    <w:p>
      <w:r>
        <w:rPr>
          <w:rFonts w:ascii="宋体" w:hAnsi="宋体" w:eastAsia="宋体"/>
          <w:sz w:val="24"/>
        </w:rPr>
        <w:t>魏跃钢主编（南京中医药大学第一临床医学院）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实用皮肤科表解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魏跃钢主编（南京中医药大学第一临床医学院）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本书出售、求购地址：https://www.jiaokey.com/book/detail/12137421.html</w:t>
      </w:r>
    </w:p>
    <w:p>
      <w:r>
        <w:t>更多相关图书推荐：https://www.jiaokey.com</w:t>
      </w:r>
    </w:p>
    <w:p>
      <w:r>
        <w:t>魏跃钢主编（南京中医药大学第一临床医学院） 其他作品：https://www.jiaokey.com/tag/魏跃钢主编（南京中医药大学第一临床医学院）.html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关键词搜索：https://www.jiaokey.com/tag/实用皮肤科表解.html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