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学校本位的课程统整与主题教学：台北市中与国小、福星国小教师行动研究的成度记录</w:t>
      </w:r>
    </w:p>
    <w:p>
      <w:r>
        <w:rPr>
          <w:rFonts w:ascii="宋体" w:hAnsi="宋体" w:eastAsia="宋体"/>
          <w:sz w:val="24"/>
        </w:rPr>
        <w:t>陈木金指导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学校本位的课程统整与主题教学：台北市中与国小、福星国小教师行动研究的成度记录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陈木金指导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台湾：扬智文化出版社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本书出售、求购地址：https://www.jiaokey.com/book/detail/12133906.html</w:t>
      </w:r>
    </w:p>
    <w:p>
      <w:r>
        <w:t>更多相关图书推荐：https://www.jiaokey.com</w:t>
      </w:r>
    </w:p>
    <w:p>
      <w:r>
        <w:t>陈木金指导 其他作品：https://www.jiaokey.com/tag/陈木金指导.html</w:t>
      </w:r>
    </w:p>
    <w:p>
      <w:r>
        <w:t>台湾：扬智文化出版社 出版图书：https://www.jiaokey.com/tag/台湾：扬智文化出版社.html</w:t>
      </w:r>
    </w:p>
    <w:p>
      <w:r>
        <w:t>关键词搜索：https://www.jiaokey.com/tag/学校本位的课程统整与主题教学：台北市中与国小、福星国小教师行动研究的成度记录.html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