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打造领袖气质  培养领导者的眼光与企业文化的25个锦囊</w:t>
      </w:r>
    </w:p>
    <w:p>
      <w:r>
        <w:rPr>
          <w:rFonts w:ascii="宋体" w:hAnsi="宋体" w:eastAsia="宋体"/>
          <w:sz w:val="24"/>
        </w:rPr>
        <w:t>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打造领袖气质  培养领导者的眼光与企业文化的25个锦囊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本书出售、求购地址：https://www.jiaokey.com/book/detail/12133899.html</w:t>
      </w:r>
    </w:p>
    <w:p>
      <w:r>
        <w:t>更多相关图书推荐：https://www.jiaokey.com</w:t>
      </w:r>
    </w:p>
    <w:p>
      <w:r>
        <w:t>雷蒙著 其他作品：https://www.jiaokey.com/tag/雷蒙著.html</w:t>
      </w:r>
    </w:p>
    <w:p>
      <w:r>
        <w:t>新自然出版社 出版图书：https://www.jiaokey.com/tag/新自然出版社.html</w:t>
      </w:r>
    </w:p>
    <w:p>
      <w:r>
        <w:t>关键词搜索：https://www.jiaokey.com/tag/打造领袖气质  培养领导者的眼光与企业文化的25个锦囊.html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