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创意教学科技理论与实践</w:t>
      </w:r>
    </w:p>
    <w:p>
      <w:r>
        <w:rPr>
          <w:rFonts w:ascii="宋体" w:hAnsi="宋体" w:eastAsia="宋体"/>
          <w:sz w:val="24"/>
        </w:rPr>
        <w:t>蔡志礼著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创意教学科技理论与实践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SNP综合出版私人有限公司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本书出售、求购地址：https://www.jiaokey.com/book/detail/12133811.html</w:t>
      </w:r>
    </w:p>
    <w:p>
      <w:r>
        <w:t>更多相关图书推荐：https://www.jiaokey.com</w:t>
      </w:r>
    </w:p>
    <w:p>
      <w:r>
        <w:t>蔡志礼著 其他作品：https://www.jiaokey.com/tag/蔡志礼著.html</w:t>
      </w:r>
    </w:p>
    <w:p>
      <w:r>
        <w:t>SNP综合出版私人有限公司 出版图书：https://www.jiaokey.com/tag/SNP综合出版私人有限公司.html</w:t>
      </w:r>
    </w:p>
    <w:p>
      <w:r>
        <w:t>关键词搜索：https://www.jiaokey.com/tag/创意教学科技理论与实践.html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